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41A9" w:rsidRPr="009A3A8C" w:rsidRDefault="002A41A9" w:rsidP="009A3A8C">
      <w:pPr>
        <w:jc w:val="center"/>
        <w:rPr>
          <w:rFonts w:ascii="Palatino Linotype" w:hAnsi="Palatino Linotype"/>
          <w:b/>
          <w:sz w:val="32"/>
          <w:szCs w:val="32"/>
        </w:rPr>
      </w:pPr>
      <w:r w:rsidRPr="009A3A8C">
        <w:rPr>
          <w:rFonts w:ascii="Palatino Linotype" w:hAnsi="Palatino Linotype"/>
          <w:b/>
          <w:sz w:val="32"/>
          <w:szCs w:val="32"/>
        </w:rPr>
        <w:t>THE UNITED FEDERATION OF TEACHERS</w:t>
      </w:r>
    </w:p>
    <w:p w:rsidR="002A41A9" w:rsidRDefault="002A41A9" w:rsidP="009A3A8C">
      <w:pPr>
        <w:jc w:val="center"/>
        <w:rPr>
          <w:rFonts w:ascii="Palatino Linotype" w:hAnsi="Palatino Linotype"/>
          <w:b/>
          <w:sz w:val="32"/>
          <w:szCs w:val="32"/>
        </w:rPr>
      </w:pPr>
      <w:r w:rsidRPr="009A3A8C">
        <w:rPr>
          <w:rFonts w:ascii="Palatino Linotype" w:hAnsi="Palatino Linotype"/>
          <w:b/>
          <w:sz w:val="32"/>
          <w:szCs w:val="32"/>
        </w:rPr>
        <w:t>QUEENS BOROUGH OFFICE PRESENTS</w:t>
      </w:r>
    </w:p>
    <w:p w:rsidR="00BB0E19" w:rsidRPr="009A3A8C" w:rsidRDefault="00BB0E19" w:rsidP="009A3A8C">
      <w:pPr>
        <w:jc w:val="center"/>
        <w:rPr>
          <w:rFonts w:ascii="Palatino Linotype" w:hAnsi="Palatino Linotype"/>
          <w:b/>
          <w:sz w:val="32"/>
          <w:szCs w:val="32"/>
        </w:rPr>
      </w:pPr>
      <w:r>
        <w:rPr>
          <w:rFonts w:ascii="Calibri" w:hAnsi="Calibri"/>
          <w:noProof/>
          <w:color w:val="17365D"/>
          <w:sz w:val="22"/>
          <w:szCs w:val="22"/>
        </w:rPr>
        <w:drawing>
          <wp:inline distT="0" distB="0" distL="0" distR="0">
            <wp:extent cx="914400" cy="612648"/>
            <wp:effectExtent l="0" t="0" r="0" b="0"/>
            <wp:docPr id="3" name="Picture 3" descr="QB Strong Log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B Strong Logo 2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12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1A9" w:rsidRPr="002E44F6" w:rsidRDefault="002E44F6" w:rsidP="009A3A8C">
      <w:pPr>
        <w:jc w:val="center"/>
        <w:rPr>
          <w:rFonts w:ascii="Palatino Linotype" w:hAnsi="Palatino Linotype"/>
        </w:rPr>
      </w:pPr>
      <w:r w:rsidRPr="002E44F6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D6E472" wp14:editId="2706AF19">
                <wp:simplePos x="0" y="0"/>
                <wp:positionH relativeFrom="column">
                  <wp:posOffset>4445</wp:posOffset>
                </wp:positionH>
                <wp:positionV relativeFrom="paragraph">
                  <wp:posOffset>178435</wp:posOffset>
                </wp:positionV>
                <wp:extent cx="6823710" cy="1828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371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E44F6" w:rsidRPr="00BB0E19" w:rsidRDefault="002E44F6" w:rsidP="002E44F6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color w:val="9BBB59" w:themeColor="accent3"/>
                                <w:sz w:val="52"/>
                                <w:szCs w:val="5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3"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3"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3"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13500000" w14:scaled="0"/>
                                  </w14:gradFill>
                                </w14:textFill>
                              </w:rPr>
                            </w:pPr>
                            <w:r w:rsidRPr="00BB0E19">
                              <w:rPr>
                                <w:rFonts w:ascii="Palatino Linotype" w:hAnsi="Palatino Linotype"/>
                                <w:b/>
                                <w:color w:val="9BBB59" w:themeColor="accent3"/>
                                <w:sz w:val="52"/>
                                <w:szCs w:val="5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3"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3"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3"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13500000" w14:scaled="0"/>
                                  </w14:gradFill>
                                </w14:textFill>
                              </w:rPr>
                              <w:t>SMALL GROUP MATERNITY LEAVE CONSULTATION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8D6E47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35pt;margin-top:14.05pt;width:537.3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" filled="f" stroked="f">
                <v:textbox style="mso-fit-shape-to-text:t">
                  <w:txbxContent>
                    <w:p w:rsidR="002E44F6" w:rsidRPr="00BB0E19" w:rsidRDefault="002E44F6" w:rsidP="002E44F6">
                      <w:pPr>
                        <w:jc w:val="center"/>
                        <w:rPr>
                          <w:rFonts w:ascii="Palatino Linotype" w:hAnsi="Palatino Linotype"/>
                          <w:b/>
                          <w:color w:val="9BBB59" w:themeColor="accent3"/>
                          <w:sz w:val="52"/>
                          <w:szCs w:val="5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3"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3"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3"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13500000" w14:scaled="0"/>
                            </w14:gradFill>
                          </w14:textFill>
                        </w:rPr>
                      </w:pPr>
                      <w:r w:rsidRPr="00BB0E19">
                        <w:rPr>
                          <w:rFonts w:ascii="Palatino Linotype" w:hAnsi="Palatino Linotype"/>
                          <w:b/>
                          <w:color w:val="9BBB59" w:themeColor="accent3"/>
                          <w:sz w:val="52"/>
                          <w:szCs w:val="5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3"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3"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3"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13500000" w14:scaled="0"/>
                            </w14:gradFill>
                          </w14:textFill>
                        </w:rPr>
                        <w:t>SMALL GROUP MATERNITY LEAVE CONSULTATION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A41A9" w:rsidRPr="002E44F6" w:rsidRDefault="002A41A9" w:rsidP="009A3A8C">
      <w:pPr>
        <w:jc w:val="center"/>
        <w:rPr>
          <w:rFonts w:ascii="Palatino Linotype" w:hAnsi="Palatino Linotype"/>
          <w:sz w:val="40"/>
          <w:szCs w:val="40"/>
        </w:rPr>
      </w:pPr>
      <w:r w:rsidRPr="002E44F6">
        <w:rPr>
          <w:rFonts w:ascii="Palatino Linotype" w:hAnsi="Palatino Linotype"/>
          <w:sz w:val="40"/>
          <w:szCs w:val="40"/>
        </w:rPr>
        <w:t>FOR THE BIRTHING PARENT</w:t>
      </w:r>
    </w:p>
    <w:p w:rsidR="002A41A9" w:rsidRPr="002E44F6" w:rsidRDefault="002A41A9" w:rsidP="009A3A8C">
      <w:pPr>
        <w:jc w:val="center"/>
        <w:rPr>
          <w:rFonts w:ascii="Palatino Linotype" w:hAnsi="Palatino Linotype"/>
          <w:sz w:val="32"/>
          <w:szCs w:val="32"/>
        </w:rPr>
      </w:pPr>
      <w:r w:rsidRPr="002E44F6">
        <w:rPr>
          <w:rFonts w:ascii="Palatino Linotype" w:hAnsi="Palatino Linotype"/>
          <w:sz w:val="32"/>
          <w:szCs w:val="32"/>
        </w:rPr>
        <w:t>In their third trimester</w:t>
      </w:r>
    </w:p>
    <w:p w:rsidR="002A41A9" w:rsidRPr="002E44F6" w:rsidRDefault="002A41A9" w:rsidP="009A3A8C">
      <w:pPr>
        <w:jc w:val="center"/>
        <w:rPr>
          <w:rFonts w:ascii="Palatino Linotype" w:hAnsi="Palatino Linotype"/>
          <w:sz w:val="40"/>
          <w:szCs w:val="40"/>
        </w:rPr>
      </w:pPr>
      <w:r w:rsidRPr="009A3A8C">
        <w:rPr>
          <w:rFonts w:ascii="Palatino Linotype" w:hAnsi="Palatino Linotype"/>
          <w:b/>
          <w:sz w:val="40"/>
          <w:szCs w:val="40"/>
          <w:u w:val="single"/>
        </w:rPr>
        <w:t>PRE-REGISTRATION IS REQUIRED</w:t>
      </w:r>
      <w:r w:rsidRPr="002E44F6">
        <w:rPr>
          <w:rFonts w:ascii="Palatino Linotype" w:hAnsi="Palatino Linotype"/>
          <w:sz w:val="40"/>
          <w:szCs w:val="40"/>
        </w:rPr>
        <w:t xml:space="preserve"> –</w:t>
      </w:r>
      <w:r w:rsidRPr="002E44F6">
        <w:rPr>
          <w:rFonts w:ascii="Palatino Linotype" w:hAnsi="Palatino Linotype"/>
          <w:sz w:val="32"/>
          <w:szCs w:val="32"/>
        </w:rPr>
        <w:t xml:space="preserve"> </w:t>
      </w:r>
      <w:r w:rsidRPr="009A3A8C">
        <w:rPr>
          <w:rFonts w:ascii="Palatino Linotype" w:hAnsi="Palatino Linotype"/>
          <w:sz w:val="22"/>
          <w:szCs w:val="22"/>
        </w:rPr>
        <w:t>see further information below</w:t>
      </w:r>
    </w:p>
    <w:p w:rsidR="00040BDE" w:rsidRDefault="00040BDE" w:rsidP="009A3A8C">
      <w:pPr>
        <w:jc w:val="center"/>
        <w:rPr>
          <w:rFonts w:ascii="Palatino Linotype" w:hAnsi="Palatino Linotype"/>
        </w:rPr>
      </w:pPr>
    </w:p>
    <w:p w:rsidR="002A41A9" w:rsidRPr="002E44F6" w:rsidRDefault="002A41A9" w:rsidP="009A3A8C">
      <w:pPr>
        <w:jc w:val="center"/>
        <w:rPr>
          <w:rFonts w:ascii="Palatino Linotype" w:hAnsi="Palatino Linotype"/>
        </w:rPr>
      </w:pPr>
      <w:r w:rsidRPr="002E44F6">
        <w:rPr>
          <w:rFonts w:ascii="Palatino Linotype" w:hAnsi="Palatino Linotype"/>
        </w:rPr>
        <w:t xml:space="preserve">    </w:t>
      </w:r>
      <w:r w:rsidRPr="002E44F6">
        <w:rPr>
          <w:rFonts w:ascii="Palatino Linotype" w:hAnsi="Palatino Linotype"/>
        </w:rPr>
        <w:tab/>
      </w:r>
      <w:r w:rsidRPr="002E44F6">
        <w:rPr>
          <w:rFonts w:ascii="Palatino Linotype" w:hAnsi="Palatino Linotype"/>
          <w:noProof/>
          <w:sz w:val="36"/>
          <w:szCs w:val="36"/>
        </w:rPr>
        <w:drawing>
          <wp:inline distT="0" distB="0" distL="0" distR="0" wp14:anchorId="46782913" wp14:editId="0ACC9353">
            <wp:extent cx="548640" cy="960120"/>
            <wp:effectExtent l="0" t="0" r="3810" b="0"/>
            <wp:docPr id="1" name="Picture 1" descr="MCPE01068_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PE01068_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1A9" w:rsidRPr="002E44F6" w:rsidRDefault="002A41A9" w:rsidP="009A3A8C">
      <w:pPr>
        <w:tabs>
          <w:tab w:val="left" w:pos="4116"/>
        </w:tabs>
        <w:rPr>
          <w:rFonts w:ascii="Palatino Linotype" w:hAnsi="Palatino Linotype"/>
          <w:szCs w:val="28"/>
        </w:rPr>
      </w:pPr>
    </w:p>
    <w:p w:rsidR="002A41A9" w:rsidRPr="009A3A8C" w:rsidRDefault="002A41A9" w:rsidP="009A3A8C">
      <w:pPr>
        <w:tabs>
          <w:tab w:val="left" w:pos="5235"/>
        </w:tabs>
        <w:jc w:val="center"/>
        <w:outlineLvl w:val="0"/>
        <w:rPr>
          <w:rFonts w:ascii="Palatino Linotype" w:hAnsi="Palatino Linotype"/>
          <w:sz w:val="28"/>
          <w:szCs w:val="28"/>
        </w:rPr>
      </w:pPr>
      <w:r w:rsidRPr="009A3A8C">
        <w:rPr>
          <w:rFonts w:ascii="Palatino Linotype" w:hAnsi="Palatino Linotype"/>
          <w:sz w:val="28"/>
          <w:szCs w:val="28"/>
        </w:rPr>
        <w:t>PLACE:  QUEENS UFT Office</w:t>
      </w:r>
    </w:p>
    <w:p w:rsidR="002A41A9" w:rsidRPr="009A3A8C" w:rsidRDefault="009D16EF" w:rsidP="009A3A8C">
      <w:pPr>
        <w:tabs>
          <w:tab w:val="left" w:pos="5235"/>
        </w:tabs>
        <w:jc w:val="center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118-35 Queens Blvd., 7</w:t>
      </w:r>
      <w:r w:rsidRPr="009D16EF">
        <w:rPr>
          <w:rFonts w:ascii="Palatino Linotype" w:hAnsi="Palatino Linotype"/>
          <w:sz w:val="28"/>
          <w:szCs w:val="28"/>
          <w:vertAlign w:val="superscript"/>
        </w:rPr>
        <w:t>th</w:t>
      </w:r>
      <w:r>
        <w:rPr>
          <w:rFonts w:ascii="Palatino Linotype" w:hAnsi="Palatino Linotype"/>
          <w:sz w:val="28"/>
          <w:szCs w:val="28"/>
        </w:rPr>
        <w:t xml:space="preserve"> floor</w:t>
      </w:r>
    </w:p>
    <w:p w:rsidR="002A41A9" w:rsidRDefault="009D16EF" w:rsidP="009A3A8C">
      <w:pPr>
        <w:tabs>
          <w:tab w:val="left" w:pos="5235"/>
        </w:tabs>
        <w:jc w:val="center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Forest Hills</w:t>
      </w:r>
      <w:r w:rsidR="002A41A9" w:rsidRPr="009A3A8C">
        <w:rPr>
          <w:rFonts w:ascii="Palatino Linotype" w:hAnsi="Palatino Linotype"/>
          <w:sz w:val="28"/>
          <w:szCs w:val="28"/>
        </w:rPr>
        <w:t>, NY 113</w:t>
      </w:r>
      <w:r>
        <w:rPr>
          <w:rFonts w:ascii="Palatino Linotype" w:hAnsi="Palatino Linotype"/>
          <w:sz w:val="28"/>
          <w:szCs w:val="28"/>
        </w:rPr>
        <w:t>75</w:t>
      </w:r>
    </w:p>
    <w:p w:rsidR="00B77889" w:rsidRPr="009A3A8C" w:rsidRDefault="00B77889" w:rsidP="009A3A8C">
      <w:pPr>
        <w:tabs>
          <w:tab w:val="left" w:pos="5235"/>
        </w:tabs>
        <w:jc w:val="center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4:00 – 6:00 p.m.</w:t>
      </w:r>
    </w:p>
    <w:p w:rsidR="002A41A9" w:rsidRPr="002E44F6" w:rsidRDefault="002A41A9" w:rsidP="009A3A8C">
      <w:pPr>
        <w:tabs>
          <w:tab w:val="left" w:pos="5235"/>
        </w:tabs>
        <w:jc w:val="center"/>
        <w:rPr>
          <w:rFonts w:ascii="Palatino Linotype" w:hAnsi="Palatino Linotype"/>
          <w:sz w:val="22"/>
          <w:szCs w:val="22"/>
        </w:rPr>
      </w:pPr>
    </w:p>
    <w:p w:rsidR="002A41A9" w:rsidRDefault="002A41A9" w:rsidP="009A3A8C">
      <w:pPr>
        <w:tabs>
          <w:tab w:val="left" w:pos="5235"/>
        </w:tabs>
        <w:jc w:val="center"/>
        <w:rPr>
          <w:rFonts w:ascii="Palatino Linotype" w:hAnsi="Palatino Linotype"/>
          <w:sz w:val="22"/>
          <w:szCs w:val="22"/>
        </w:rPr>
      </w:pPr>
      <w:r w:rsidRPr="002E44F6">
        <w:rPr>
          <w:rFonts w:ascii="Palatino Linotype" w:hAnsi="Palatino Linotype"/>
          <w:sz w:val="22"/>
          <w:szCs w:val="22"/>
        </w:rPr>
        <w:t xml:space="preserve">The </w:t>
      </w:r>
      <w:r w:rsidRPr="009A3A8C">
        <w:rPr>
          <w:rFonts w:ascii="Palatino Linotype" w:hAnsi="Palatino Linotype"/>
          <w:sz w:val="22"/>
          <w:szCs w:val="22"/>
        </w:rPr>
        <w:t xml:space="preserve">workshops take place on </w:t>
      </w:r>
      <w:r w:rsidRPr="002E44F6">
        <w:rPr>
          <w:rFonts w:ascii="Palatino Linotype" w:hAnsi="Palatino Linotype"/>
          <w:sz w:val="22"/>
          <w:szCs w:val="22"/>
        </w:rPr>
        <w:t>an ongoing monthly basis.</w:t>
      </w:r>
    </w:p>
    <w:p w:rsidR="009F3181" w:rsidRDefault="009F3181" w:rsidP="009A3A8C">
      <w:pPr>
        <w:tabs>
          <w:tab w:val="left" w:pos="5235"/>
        </w:tabs>
        <w:jc w:val="center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Please register for a workshop </w:t>
      </w:r>
      <w:r w:rsidR="00B02921">
        <w:rPr>
          <w:rFonts w:ascii="Palatino Linotype" w:hAnsi="Palatino Linotype"/>
          <w:sz w:val="22"/>
          <w:szCs w:val="22"/>
        </w:rPr>
        <w:t>that will bring you to your third trimester</w:t>
      </w:r>
      <w:r w:rsidR="00040BDE">
        <w:rPr>
          <w:rFonts w:ascii="Palatino Linotype" w:hAnsi="Palatino Linotype"/>
          <w:sz w:val="22"/>
          <w:szCs w:val="22"/>
        </w:rPr>
        <w:t>.</w:t>
      </w:r>
    </w:p>
    <w:p w:rsidR="00B02921" w:rsidRDefault="00B02921" w:rsidP="009A3A8C">
      <w:pPr>
        <w:tabs>
          <w:tab w:val="left" w:pos="5235"/>
        </w:tabs>
        <w:jc w:val="center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Example</w:t>
      </w:r>
      <w:r w:rsidR="00040BDE">
        <w:rPr>
          <w:rFonts w:ascii="Palatino Linotype" w:hAnsi="Palatino Linotype"/>
          <w:sz w:val="22"/>
          <w:szCs w:val="22"/>
        </w:rPr>
        <w:t>,</w:t>
      </w:r>
      <w:r>
        <w:rPr>
          <w:rFonts w:ascii="Palatino Linotype" w:hAnsi="Palatino Linotype"/>
          <w:sz w:val="22"/>
          <w:szCs w:val="22"/>
        </w:rPr>
        <w:t xml:space="preserve"> if you are due in October/November you would come to a September workshop</w:t>
      </w:r>
      <w:r w:rsidR="00040BDE">
        <w:rPr>
          <w:rFonts w:ascii="Palatino Linotype" w:hAnsi="Palatino Linotype"/>
          <w:sz w:val="22"/>
          <w:szCs w:val="22"/>
        </w:rPr>
        <w:t>.</w:t>
      </w:r>
    </w:p>
    <w:p w:rsidR="009D16EF" w:rsidRDefault="009D16EF" w:rsidP="009A3A8C">
      <w:pPr>
        <w:tabs>
          <w:tab w:val="left" w:pos="5235"/>
        </w:tabs>
        <w:jc w:val="center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If you are due in December you would come to a</w:t>
      </w:r>
      <w:r w:rsidR="00155EFC">
        <w:rPr>
          <w:rFonts w:ascii="Palatino Linotype" w:hAnsi="Palatino Linotype"/>
          <w:sz w:val="22"/>
          <w:szCs w:val="22"/>
        </w:rPr>
        <w:t>n</w:t>
      </w:r>
      <w:bookmarkStart w:id="0" w:name="_GoBack"/>
      <w:bookmarkEnd w:id="0"/>
      <w:r>
        <w:rPr>
          <w:rFonts w:ascii="Palatino Linotype" w:hAnsi="Palatino Linotype"/>
          <w:sz w:val="22"/>
          <w:szCs w:val="22"/>
        </w:rPr>
        <w:t xml:space="preserve"> October workshop </w:t>
      </w:r>
      <w:proofErr w:type="spellStart"/>
      <w:r>
        <w:rPr>
          <w:rFonts w:ascii="Palatino Linotype" w:hAnsi="Palatino Linotype"/>
          <w:sz w:val="22"/>
          <w:szCs w:val="22"/>
        </w:rPr>
        <w:t>etc</w:t>
      </w:r>
      <w:proofErr w:type="spellEnd"/>
      <w:r>
        <w:rPr>
          <w:rFonts w:ascii="Palatino Linotype" w:hAnsi="Palatino Linotype"/>
          <w:sz w:val="22"/>
          <w:szCs w:val="22"/>
        </w:rPr>
        <w:t>…</w:t>
      </w:r>
    </w:p>
    <w:p w:rsidR="009D16EF" w:rsidRDefault="00B02921" w:rsidP="00B02921">
      <w:pPr>
        <w:pStyle w:val="ListParagraph"/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t xml:space="preserve">                                            </w:t>
      </w:r>
    </w:p>
    <w:p w:rsidR="009C5110" w:rsidRDefault="00B02921" w:rsidP="009D16EF">
      <w:pPr>
        <w:pStyle w:val="ListParagraph"/>
        <w:ind w:left="2160" w:firstLine="720"/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t xml:space="preserve">      </w:t>
      </w:r>
      <w:bookmarkStart w:id="1" w:name="_Hlk19019624"/>
      <w:r>
        <w:rPr>
          <w:rFonts w:eastAsia="Times New Roman"/>
          <w:color w:val="1F497D"/>
        </w:rPr>
        <w:fldChar w:fldCharType="begin"/>
      </w:r>
      <w:r>
        <w:rPr>
          <w:rFonts w:eastAsia="Times New Roman"/>
          <w:color w:val="1F497D"/>
        </w:rPr>
        <w:instrText xml:space="preserve"> HYPERLINK "</w:instrText>
      </w:r>
      <w:r w:rsidRPr="00B02921">
        <w:rPr>
          <w:rFonts w:eastAsia="Times New Roman"/>
          <w:color w:val="1F497D"/>
        </w:rPr>
        <w:instrText>http://uft.org/queens-maternity-consultation-sept-18</w:instrText>
      </w:r>
      <w:r>
        <w:rPr>
          <w:rFonts w:eastAsia="Times New Roman"/>
          <w:color w:val="1F497D"/>
        </w:rPr>
        <w:instrText xml:space="preserve">" </w:instrText>
      </w:r>
      <w:r>
        <w:rPr>
          <w:rFonts w:eastAsia="Times New Roman"/>
          <w:color w:val="1F497D"/>
        </w:rPr>
        <w:fldChar w:fldCharType="separate"/>
      </w:r>
      <w:r w:rsidRPr="00C552A1">
        <w:rPr>
          <w:rStyle w:val="Hyperlink"/>
          <w:rFonts w:eastAsia="Times New Roman"/>
        </w:rPr>
        <w:t>http://uft.org/queens-maternity-consultation-sept-18</w:t>
      </w:r>
      <w:r>
        <w:rPr>
          <w:rFonts w:eastAsia="Times New Roman"/>
          <w:color w:val="1F497D"/>
        </w:rPr>
        <w:fldChar w:fldCharType="end"/>
      </w:r>
      <w:bookmarkEnd w:id="1"/>
    </w:p>
    <w:p w:rsidR="009C5110" w:rsidRDefault="00B02921" w:rsidP="00155EFC">
      <w:pPr>
        <w:pStyle w:val="ListParagraph"/>
        <w:ind w:left="2160" w:firstLine="720"/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t xml:space="preserve">      </w:t>
      </w:r>
      <w:hyperlink r:id="rId9" w:history="1">
        <w:r w:rsidRPr="00C552A1">
          <w:rPr>
            <w:rStyle w:val="Hyperlink"/>
            <w:rFonts w:eastAsia="Times New Roman"/>
          </w:rPr>
          <w:t>http://uft.org/queens-maternity-consultation-oct-2</w:t>
        </w:r>
      </w:hyperlink>
    </w:p>
    <w:p w:rsidR="009C5110" w:rsidRPr="009D16EF" w:rsidRDefault="00B02921" w:rsidP="00B02921">
      <w:pPr>
        <w:ind w:left="360" w:firstLine="360"/>
        <w:jc w:val="center"/>
        <w:rPr>
          <w:rFonts w:asciiTheme="minorHAnsi" w:hAnsiTheme="minorHAnsi" w:cstheme="minorHAnsi"/>
          <w:color w:val="1F497D"/>
          <w:sz w:val="22"/>
          <w:szCs w:val="22"/>
        </w:rPr>
      </w:pPr>
      <w:r>
        <w:rPr>
          <w:color w:val="1F497D"/>
        </w:rPr>
        <w:t xml:space="preserve">  </w:t>
      </w:r>
      <w:r w:rsidRPr="009D16EF">
        <w:rPr>
          <w:rFonts w:asciiTheme="minorHAnsi" w:hAnsiTheme="minorHAnsi" w:cstheme="minorHAnsi"/>
          <w:color w:val="1F497D"/>
          <w:sz w:val="22"/>
          <w:szCs w:val="22"/>
        </w:rPr>
        <w:t xml:space="preserve"> </w:t>
      </w:r>
      <w:hyperlink r:id="rId10" w:history="1">
        <w:r w:rsidR="009D16EF" w:rsidRPr="00C552A1">
          <w:rPr>
            <w:rStyle w:val="Hyperlink"/>
            <w:rFonts w:asciiTheme="minorHAnsi" w:hAnsiTheme="minorHAnsi" w:cstheme="minorHAnsi"/>
            <w:sz w:val="22"/>
            <w:szCs w:val="22"/>
          </w:rPr>
          <w:t>https://www.uft.org/queens-maternity-consultation-oct-16</w:t>
        </w:r>
      </w:hyperlink>
    </w:p>
    <w:p w:rsidR="009C5110" w:rsidRDefault="00155EFC" w:rsidP="00B02921">
      <w:pPr>
        <w:pStyle w:val="ListParagraph"/>
        <w:jc w:val="center"/>
        <w:rPr>
          <w:rFonts w:eastAsia="Times New Roman"/>
          <w:color w:val="1F497D"/>
        </w:rPr>
      </w:pPr>
      <w:r>
        <w:t xml:space="preserve"> </w:t>
      </w:r>
      <w:hyperlink r:id="rId11" w:history="1">
        <w:r w:rsidRPr="00963DC6">
          <w:rPr>
            <w:rStyle w:val="Hyperlink"/>
            <w:rFonts w:eastAsia="Times New Roman"/>
          </w:rPr>
          <w:t>https://www.uft.org/queens-maternity-consultation-nov-6</w:t>
        </w:r>
      </w:hyperlink>
    </w:p>
    <w:p w:rsidR="009C5110" w:rsidRDefault="00155EFC" w:rsidP="00B02921">
      <w:pPr>
        <w:pStyle w:val="ListParagraph"/>
        <w:jc w:val="center"/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t xml:space="preserve">  </w:t>
      </w:r>
      <w:r w:rsidR="00F75635">
        <w:rPr>
          <w:rFonts w:eastAsia="Times New Roman"/>
          <w:color w:val="1F497D"/>
        </w:rPr>
        <w:t xml:space="preserve"> </w:t>
      </w:r>
      <w:hyperlink r:id="rId12" w:history="1">
        <w:r w:rsidR="00F75635" w:rsidRPr="00C552A1">
          <w:rPr>
            <w:rStyle w:val="Hyperlink"/>
            <w:rFonts w:eastAsia="Times New Roman"/>
          </w:rPr>
          <w:t>https://www.uft.org/queens-maternity-consultation-nov-20</w:t>
        </w:r>
      </w:hyperlink>
    </w:p>
    <w:p w:rsidR="009C5110" w:rsidRDefault="00155EFC" w:rsidP="00B02921">
      <w:pPr>
        <w:pStyle w:val="ListParagraph"/>
        <w:jc w:val="center"/>
        <w:rPr>
          <w:rFonts w:eastAsia="Times New Roman"/>
          <w:color w:val="1F497D"/>
        </w:rPr>
      </w:pPr>
      <w:hyperlink r:id="rId13" w:history="1">
        <w:r w:rsidR="00B02921" w:rsidRPr="00C552A1">
          <w:rPr>
            <w:rStyle w:val="Hyperlink"/>
            <w:rFonts w:eastAsia="Times New Roman"/>
          </w:rPr>
          <w:t>https://www.uft.org/queens-maternity-consultation-dec-4</w:t>
        </w:r>
      </w:hyperlink>
    </w:p>
    <w:p w:rsidR="009C5110" w:rsidRDefault="00B02921" w:rsidP="00B02921">
      <w:pPr>
        <w:tabs>
          <w:tab w:val="left" w:pos="5235"/>
        </w:tabs>
        <w:jc w:val="center"/>
        <w:rPr>
          <w:color w:val="1F497D"/>
        </w:rPr>
      </w:pPr>
      <w:r>
        <w:rPr>
          <w:color w:val="1F497D"/>
        </w:rPr>
        <w:t xml:space="preserve">                 </w:t>
      </w:r>
      <w:hyperlink r:id="rId14" w:history="1">
        <w:r w:rsidRPr="00C552A1">
          <w:rPr>
            <w:rStyle w:val="Hyperlink"/>
          </w:rPr>
          <w:t>https://www.uft.org/queens-maternity-consultation-dec-20</w:t>
        </w:r>
      </w:hyperlink>
      <w:r w:rsidR="009D16EF">
        <w:rPr>
          <w:color w:val="1F497D"/>
        </w:rPr>
        <w:t xml:space="preserve"> </w:t>
      </w:r>
    </w:p>
    <w:p w:rsidR="009D16EF" w:rsidRDefault="009D16EF" w:rsidP="00B02921">
      <w:pPr>
        <w:tabs>
          <w:tab w:val="left" w:pos="5235"/>
        </w:tabs>
        <w:jc w:val="center"/>
        <w:rPr>
          <w:rFonts w:ascii="Palatino Linotype" w:hAnsi="Palatino Linotype"/>
          <w:sz w:val="22"/>
          <w:szCs w:val="22"/>
        </w:rPr>
      </w:pPr>
    </w:p>
    <w:p w:rsidR="009D16EF" w:rsidRDefault="009D16EF" w:rsidP="009C5110">
      <w:pPr>
        <w:tabs>
          <w:tab w:val="left" w:pos="5235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22"/>
          <w:szCs w:val="22"/>
        </w:rPr>
        <w:t xml:space="preserve">If you are </w:t>
      </w:r>
      <w:r w:rsidR="00040BDE" w:rsidRPr="00040BDE">
        <w:rPr>
          <w:rFonts w:ascii="Palatino Linotype" w:hAnsi="Palatino Linotype"/>
          <w:b/>
          <w:sz w:val="22"/>
          <w:szCs w:val="22"/>
          <w:u w:val="single"/>
        </w:rPr>
        <w:t>NOT</w:t>
      </w:r>
      <w:r w:rsidRPr="00040BDE">
        <w:rPr>
          <w:rFonts w:ascii="Palatino Linotype" w:hAnsi="Palatino Linotype"/>
          <w:b/>
          <w:sz w:val="22"/>
          <w:szCs w:val="22"/>
          <w:u w:val="single"/>
        </w:rPr>
        <w:t xml:space="preserve"> in your third trimester</w:t>
      </w:r>
      <w:r>
        <w:rPr>
          <w:rFonts w:ascii="Palatino Linotype" w:hAnsi="Palatino Linotype"/>
          <w:sz w:val="22"/>
          <w:szCs w:val="22"/>
        </w:rPr>
        <w:t xml:space="preserve"> and you would like to get information on FMLA, SOLAS, etc., please register for the Paid Parental leave workshops</w:t>
      </w:r>
      <w:r w:rsidR="00F75635">
        <w:rPr>
          <w:rFonts w:ascii="Palatino Linotype" w:hAnsi="Palatino Linotype"/>
          <w:sz w:val="22"/>
          <w:szCs w:val="22"/>
        </w:rPr>
        <w:t xml:space="preserve"> on our UFT website at </w:t>
      </w:r>
      <w:hyperlink r:id="rId15" w:history="1">
        <w:r w:rsidR="00F75635" w:rsidRPr="00C552A1">
          <w:rPr>
            <w:rStyle w:val="Hyperlink"/>
            <w:rFonts w:ascii="Palatino Linotype" w:hAnsi="Palatino Linotype"/>
            <w:sz w:val="22"/>
            <w:szCs w:val="22"/>
          </w:rPr>
          <w:t>www.uft.org</w:t>
        </w:r>
      </w:hyperlink>
      <w:r w:rsidR="00B77889">
        <w:rPr>
          <w:rStyle w:val="Hyperlink"/>
          <w:rFonts w:ascii="Palatino Linotype" w:hAnsi="Palatino Linotype"/>
          <w:sz w:val="22"/>
          <w:szCs w:val="22"/>
        </w:rPr>
        <w:t xml:space="preserve"> </w:t>
      </w:r>
      <w:r w:rsidR="00F75635">
        <w:rPr>
          <w:rFonts w:ascii="Palatino Linotype" w:hAnsi="Palatino Linotype"/>
          <w:sz w:val="22"/>
          <w:szCs w:val="22"/>
        </w:rPr>
        <w:t>under Queens events</w:t>
      </w:r>
      <w:r w:rsidR="00040BDE">
        <w:rPr>
          <w:rFonts w:ascii="Palatino Linotype" w:hAnsi="Palatino Linotype"/>
          <w:sz w:val="22"/>
          <w:szCs w:val="22"/>
        </w:rPr>
        <w:t>.</w:t>
      </w:r>
    </w:p>
    <w:sectPr w:rsidR="009D16EF" w:rsidSect="002A41A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C6E7B"/>
    <w:multiLevelType w:val="hybridMultilevel"/>
    <w:tmpl w:val="54F6B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1A9"/>
    <w:rsid w:val="00040BDE"/>
    <w:rsid w:val="00154778"/>
    <w:rsid w:val="00155EFC"/>
    <w:rsid w:val="001635AF"/>
    <w:rsid w:val="002A41A9"/>
    <w:rsid w:val="002E44F6"/>
    <w:rsid w:val="003B434D"/>
    <w:rsid w:val="003D5EE5"/>
    <w:rsid w:val="0065490B"/>
    <w:rsid w:val="00680085"/>
    <w:rsid w:val="00703815"/>
    <w:rsid w:val="00771012"/>
    <w:rsid w:val="00773776"/>
    <w:rsid w:val="0080336B"/>
    <w:rsid w:val="009A3A8C"/>
    <w:rsid w:val="009B5EA9"/>
    <w:rsid w:val="009C5110"/>
    <w:rsid w:val="009D16EF"/>
    <w:rsid w:val="009F3181"/>
    <w:rsid w:val="00AC4110"/>
    <w:rsid w:val="00B02921"/>
    <w:rsid w:val="00B77889"/>
    <w:rsid w:val="00BB0E19"/>
    <w:rsid w:val="00C03A84"/>
    <w:rsid w:val="00F7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226AB1"/>
  <w15:docId w15:val="{E184F93C-743F-4040-A949-C8DF77E53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41A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A41A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1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1A9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C03A8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03A84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C5110"/>
    <w:pPr>
      <w:ind w:left="720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https://www.uft.org/queens-maternity-consultation-dec-4" TargetMode="External"/><Relationship Id="rId3" Type="http://schemas.openxmlformats.org/officeDocument/2006/relationships/styles" Target="styles.xml"/><Relationship Id="rId7" Type="http://schemas.openxmlformats.org/officeDocument/2006/relationships/image" Target="cid:image001.png@01D4DE43.79845DC0" TargetMode="External"/><Relationship Id="rId12" Type="http://schemas.openxmlformats.org/officeDocument/2006/relationships/hyperlink" Target="https://www.uft.org/queens-maternity-consultation-nov-2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uft.org/queens-maternity-consultation-nov-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ft.org" TargetMode="External"/><Relationship Id="rId10" Type="http://schemas.openxmlformats.org/officeDocument/2006/relationships/hyperlink" Target="https://www.uft.org/queens-maternity-consultation-oct-1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ft.org/queens-maternity-consultation-oct-2" TargetMode="External"/><Relationship Id="rId14" Type="http://schemas.openxmlformats.org/officeDocument/2006/relationships/hyperlink" Target="https://www.uft.org/queens-maternity-consultation-dec-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44AE9-C00A-4282-8B45-377FBA9A4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GHansen</dc:creator>
  <cp:lastModifiedBy>Karla Jordan</cp:lastModifiedBy>
  <cp:revision>3</cp:revision>
  <cp:lastPrinted>2019-09-10T19:14:00Z</cp:lastPrinted>
  <dcterms:created xsi:type="dcterms:W3CDTF">2019-09-10T19:46:00Z</dcterms:created>
  <dcterms:modified xsi:type="dcterms:W3CDTF">2019-09-10T20:46:00Z</dcterms:modified>
</cp:coreProperties>
</file>